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FE" w:rsidRPr="00B15FDA" w:rsidRDefault="00B678FE" w:rsidP="00B678FE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15FDA">
        <w:rPr>
          <w:rFonts w:ascii="標楷體" w:eastAsia="標楷體" w:hAnsi="標楷體" w:hint="eastAsia"/>
          <w:b/>
          <w:sz w:val="28"/>
          <w:szCs w:val="28"/>
        </w:rPr>
        <w:t>國立</w:t>
      </w:r>
      <w:proofErr w:type="gramStart"/>
      <w:r w:rsidRPr="00B15FD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15FDA">
        <w:rPr>
          <w:rFonts w:ascii="標楷體" w:eastAsia="標楷體" w:hAnsi="標楷體" w:hint="eastAsia"/>
          <w:b/>
          <w:sz w:val="28"/>
          <w:szCs w:val="28"/>
        </w:rPr>
        <w:t>北大學「公部門與公民社會人力資源發展</w:t>
      </w:r>
      <w:r w:rsidRPr="00B15FDA">
        <w:rPr>
          <w:rFonts w:ascii="標楷體" w:eastAsia="標楷體" w:hAnsi="標楷體" w:hint="eastAsia"/>
          <w:b/>
          <w:sz w:val="28"/>
          <w:szCs w:val="28"/>
          <w:u w:val="single"/>
        </w:rPr>
        <w:t>學士學分</w:t>
      </w:r>
      <w:r w:rsidRPr="00B15FDA">
        <w:rPr>
          <w:rFonts w:ascii="標楷體" w:eastAsia="標楷體" w:hAnsi="標楷體" w:hint="eastAsia"/>
          <w:b/>
          <w:sz w:val="28"/>
          <w:szCs w:val="28"/>
        </w:rPr>
        <w:t>學程」設置要點</w:t>
      </w:r>
    </w:p>
    <w:p w:rsidR="00B678FE" w:rsidRPr="00B15FDA" w:rsidRDefault="00B678FE" w:rsidP="00B678FE">
      <w:pPr>
        <w:adjustRightInd w:val="0"/>
        <w:snapToGrid w:val="0"/>
        <w:spacing w:beforeLines="50" w:before="180"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15FDA">
        <w:rPr>
          <w:rFonts w:ascii="Times New Roman" w:eastAsia="標楷體" w:hAnsi="Times New Roman" w:cs="Times New Roman"/>
          <w:sz w:val="20"/>
          <w:szCs w:val="20"/>
        </w:rPr>
        <w:t>96</w:t>
      </w:r>
      <w:r w:rsidRPr="00B15FDA">
        <w:rPr>
          <w:rFonts w:ascii="Times New Roman" w:eastAsia="標楷體" w:hAnsi="Times New Roman" w:cs="Times New Roman"/>
          <w:sz w:val="20"/>
          <w:szCs w:val="20"/>
        </w:rPr>
        <w:t>年</w:t>
      </w:r>
      <w:r w:rsidRPr="00B15FDA">
        <w:rPr>
          <w:rFonts w:ascii="Times New Roman" w:eastAsia="標楷體" w:hAnsi="Times New Roman" w:cs="Times New Roman"/>
          <w:sz w:val="20"/>
          <w:szCs w:val="20"/>
        </w:rPr>
        <w:t>6</w:t>
      </w:r>
      <w:r w:rsidRPr="00B15FDA">
        <w:rPr>
          <w:rFonts w:ascii="Times New Roman" w:eastAsia="標楷體" w:hAnsi="Times New Roman" w:cs="Times New Roman"/>
          <w:sz w:val="20"/>
          <w:szCs w:val="20"/>
        </w:rPr>
        <w:t>月</w:t>
      </w:r>
      <w:r w:rsidRPr="00B15FDA">
        <w:rPr>
          <w:rFonts w:ascii="Times New Roman" w:eastAsia="標楷體" w:hAnsi="Times New Roman" w:cs="Times New Roman"/>
          <w:sz w:val="20"/>
          <w:szCs w:val="20"/>
        </w:rPr>
        <w:t>26</w:t>
      </w:r>
      <w:r w:rsidRPr="00B15FDA">
        <w:rPr>
          <w:rFonts w:ascii="Times New Roman" w:eastAsia="標楷體" w:hAnsi="Times New Roman" w:cs="Times New Roman"/>
          <w:sz w:val="20"/>
          <w:szCs w:val="20"/>
        </w:rPr>
        <w:t>日國立</w:t>
      </w:r>
      <w:proofErr w:type="gramStart"/>
      <w:r w:rsidRPr="00B15FDA">
        <w:rPr>
          <w:rFonts w:ascii="Times New Roman" w:eastAsia="標楷體" w:hAnsi="Times New Roman" w:cs="Times New Roman"/>
          <w:sz w:val="20"/>
          <w:szCs w:val="20"/>
        </w:rPr>
        <w:t>臺</w:t>
      </w:r>
      <w:proofErr w:type="gramEnd"/>
      <w:r w:rsidRPr="00B15FDA">
        <w:rPr>
          <w:rFonts w:ascii="Times New Roman" w:eastAsia="標楷體" w:hAnsi="Times New Roman" w:cs="Times New Roman"/>
          <w:sz w:val="20"/>
          <w:szCs w:val="20"/>
        </w:rPr>
        <w:t>北大學</w:t>
      </w:r>
      <w:r w:rsidRPr="00B15FDA">
        <w:rPr>
          <w:rFonts w:ascii="Times New Roman" w:eastAsia="標楷體" w:hAnsi="Times New Roman" w:cs="Times New Roman"/>
          <w:sz w:val="20"/>
          <w:szCs w:val="20"/>
        </w:rPr>
        <w:t>95</w:t>
      </w:r>
      <w:r w:rsidRPr="00B15FDA">
        <w:rPr>
          <w:rFonts w:ascii="Times New Roman" w:eastAsia="標楷體" w:hAnsi="Times New Roman" w:cs="Times New Roman"/>
          <w:sz w:val="20"/>
          <w:szCs w:val="20"/>
        </w:rPr>
        <w:t>學年度第</w:t>
      </w:r>
      <w:r w:rsidRPr="00B15FDA">
        <w:rPr>
          <w:rFonts w:ascii="Times New Roman" w:eastAsia="標楷體" w:hAnsi="Times New Roman" w:cs="Times New Roman"/>
          <w:sz w:val="20"/>
          <w:szCs w:val="20"/>
        </w:rPr>
        <w:t>2</w:t>
      </w:r>
      <w:r w:rsidRPr="00B15FDA">
        <w:rPr>
          <w:rFonts w:ascii="Times New Roman" w:eastAsia="標楷體" w:hAnsi="Times New Roman" w:cs="Times New Roman"/>
          <w:sz w:val="20"/>
          <w:szCs w:val="20"/>
        </w:rPr>
        <w:t>學期臨時教務會議通過</w:t>
      </w:r>
    </w:p>
    <w:p w:rsidR="00B678FE" w:rsidRPr="00B15FDA" w:rsidRDefault="00B678FE" w:rsidP="00B678FE">
      <w:pPr>
        <w:adjustRightInd w:val="0"/>
        <w:snapToGrid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15FDA">
        <w:rPr>
          <w:rFonts w:ascii="Times New Roman" w:eastAsia="標楷體" w:hAnsi="Times New Roman" w:cs="Times New Roman"/>
          <w:sz w:val="20"/>
          <w:szCs w:val="20"/>
        </w:rPr>
        <w:t>0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年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日國立</w:t>
      </w:r>
      <w:proofErr w:type="gramStart"/>
      <w:r w:rsidRPr="00B15FDA">
        <w:rPr>
          <w:rFonts w:ascii="Times New Roman" w:eastAsia="標楷體" w:hAnsi="Times New Roman" w:cs="Times New Roman" w:hint="eastAsia"/>
          <w:sz w:val="20"/>
          <w:szCs w:val="20"/>
        </w:rPr>
        <w:t>臺</w:t>
      </w:r>
      <w:proofErr w:type="gramEnd"/>
      <w:r w:rsidRPr="00B15FDA">
        <w:rPr>
          <w:rFonts w:ascii="Times New Roman" w:eastAsia="標楷體" w:hAnsi="Times New Roman" w:cs="Times New Roman" w:hint="eastAsia"/>
          <w:sz w:val="20"/>
          <w:szCs w:val="20"/>
        </w:rPr>
        <w:t>北大學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學年度第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15FDA">
        <w:rPr>
          <w:rFonts w:ascii="Times New Roman" w:eastAsia="標楷體" w:hAnsi="Times New Roman" w:cs="Times New Roman" w:hint="eastAsia"/>
          <w:sz w:val="20"/>
          <w:szCs w:val="20"/>
        </w:rPr>
        <w:t>學期校課程委員會議通過</w:t>
      </w:r>
    </w:p>
    <w:p w:rsidR="00B678FE" w:rsidRPr="00B15FDA" w:rsidRDefault="00B15FDA" w:rsidP="00B678FE">
      <w:pPr>
        <w:adjustRightInd w:val="0"/>
        <w:snapToGrid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108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年</w:t>
      </w:r>
      <w:r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6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月</w:t>
      </w:r>
      <w:r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12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日</w:t>
      </w:r>
      <w:r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107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學年度第</w:t>
      </w:r>
      <w:r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學期校課程委員會議通過</w:t>
      </w:r>
    </w:p>
    <w:p w:rsidR="00B678FE" w:rsidRPr="00B15FDA" w:rsidRDefault="00B678FE" w:rsidP="00B678FE">
      <w:pPr>
        <w:pStyle w:val="a3"/>
        <w:adjustRightInd w:val="0"/>
        <w:snapToGrid w:val="0"/>
        <w:spacing w:line="360" w:lineRule="exact"/>
        <w:ind w:leftChars="0" w:left="961" w:hangingChars="400" w:hanging="961"/>
        <w:rPr>
          <w:rFonts w:ascii="標楷體" w:eastAsia="標楷體" w:hAnsi="標楷體"/>
          <w:b/>
          <w:szCs w:val="24"/>
        </w:rPr>
      </w:pPr>
      <w:r w:rsidRPr="00B15FDA">
        <w:rPr>
          <w:rFonts w:ascii="標楷體" w:eastAsia="標楷體" w:hAnsi="標楷體" w:hint="eastAsia"/>
          <w:b/>
          <w:szCs w:val="24"/>
        </w:rPr>
        <w:t>第一章 總則</w:t>
      </w:r>
    </w:p>
    <w:p w:rsidR="00B678FE" w:rsidRPr="00B15FDA" w:rsidRDefault="00B678FE" w:rsidP="00B678FE">
      <w:pPr>
        <w:pStyle w:val="a3"/>
        <w:adjustRightInd w:val="0"/>
        <w:snapToGrid w:val="0"/>
        <w:spacing w:line="360" w:lineRule="exact"/>
        <w:ind w:leftChars="0" w:left="960" w:hangingChars="400" w:hanging="960"/>
        <w:rPr>
          <w:rFonts w:ascii="標楷體" w:eastAsia="標楷體" w:hAnsi="標楷體" w:cstheme="minorBidi"/>
          <w:szCs w:val="24"/>
        </w:rPr>
      </w:pPr>
      <w:r w:rsidRPr="00B15FDA">
        <w:rPr>
          <w:rFonts w:ascii="標楷體" w:eastAsia="標楷體" w:hAnsi="標楷體" w:hint="eastAsia"/>
          <w:szCs w:val="24"/>
        </w:rPr>
        <w:t xml:space="preserve">第一條 </w:t>
      </w:r>
      <w:r w:rsidRPr="00B15FDA">
        <w:rPr>
          <w:rFonts w:ascii="標楷體" w:eastAsia="標楷體" w:hAnsi="標楷體" w:cstheme="minorBidi" w:hint="eastAsia"/>
          <w:szCs w:val="24"/>
        </w:rPr>
        <w:t>本要點依</w:t>
      </w:r>
      <w:r w:rsidRPr="00B15FDA">
        <w:rPr>
          <w:rFonts w:ascii="標楷體" w:eastAsia="標楷體" w:hAnsi="標楷體" w:hint="eastAsia"/>
          <w:szCs w:val="24"/>
          <w:u w:val="single"/>
        </w:rPr>
        <w:t>「</w:t>
      </w:r>
      <w:r w:rsidRPr="00B15FDA">
        <w:rPr>
          <w:rFonts w:ascii="標楷體" w:eastAsia="標楷體" w:hAnsi="標楷體" w:cstheme="minorBidi" w:hint="eastAsia"/>
          <w:szCs w:val="24"/>
          <w:u w:val="single"/>
        </w:rPr>
        <w:t>國立</w:t>
      </w:r>
      <w:proofErr w:type="gramStart"/>
      <w:r w:rsidRPr="00B15FDA">
        <w:rPr>
          <w:rFonts w:ascii="標楷體" w:eastAsia="標楷體" w:hAnsi="標楷體" w:cstheme="minorBidi" w:hint="eastAsia"/>
          <w:szCs w:val="24"/>
          <w:u w:val="single"/>
        </w:rPr>
        <w:t>臺</w:t>
      </w:r>
      <w:proofErr w:type="gramEnd"/>
      <w:r w:rsidRPr="00B15FDA">
        <w:rPr>
          <w:rFonts w:ascii="標楷體" w:eastAsia="標楷體" w:hAnsi="標楷體" w:cstheme="minorBidi" w:hint="eastAsia"/>
          <w:szCs w:val="24"/>
          <w:u w:val="single"/>
        </w:rPr>
        <w:t>北大學學分學程設置辦法」第三條及「國立</w:t>
      </w:r>
      <w:proofErr w:type="gramStart"/>
      <w:r w:rsidRPr="00B15FDA">
        <w:rPr>
          <w:rFonts w:ascii="標楷體" w:eastAsia="標楷體" w:hAnsi="標楷體" w:cstheme="minorBidi" w:hint="eastAsia"/>
          <w:szCs w:val="24"/>
          <w:u w:val="single"/>
        </w:rPr>
        <w:t>臺</w:t>
      </w:r>
      <w:proofErr w:type="gramEnd"/>
      <w:r w:rsidRPr="00B15FDA">
        <w:rPr>
          <w:rFonts w:ascii="標楷體" w:eastAsia="標楷體" w:hAnsi="標楷體" w:cstheme="minorBidi" w:hint="eastAsia"/>
          <w:szCs w:val="24"/>
          <w:u w:val="single"/>
        </w:rPr>
        <w:t>北大學</w:t>
      </w:r>
      <w:proofErr w:type="gramStart"/>
      <w:r w:rsidR="00B15FDA" w:rsidRPr="00B15FDA">
        <w:rPr>
          <w:rFonts w:ascii="標楷體" w:eastAsia="標楷體" w:hAnsi="標楷體" w:cstheme="minorBidi" w:hint="eastAsia"/>
          <w:b/>
          <w:color w:val="FF0000"/>
          <w:szCs w:val="24"/>
          <w:u w:val="single"/>
        </w:rPr>
        <w:t>學</w:t>
      </w:r>
      <w:proofErr w:type="gramEnd"/>
      <w:r w:rsidR="00B15FDA" w:rsidRPr="00B15FDA">
        <w:rPr>
          <w:rFonts w:ascii="標楷體" w:eastAsia="標楷體" w:hAnsi="標楷體" w:cstheme="minorBidi" w:hint="eastAsia"/>
          <w:b/>
          <w:color w:val="FF0000"/>
          <w:szCs w:val="24"/>
          <w:u w:val="single"/>
        </w:rPr>
        <w:t>程</w:t>
      </w:r>
      <w:r w:rsidRPr="00B15FDA">
        <w:rPr>
          <w:rFonts w:ascii="標楷體" w:eastAsia="標楷體" w:hAnsi="標楷體" w:cstheme="minorBidi" w:hint="eastAsia"/>
          <w:b/>
          <w:color w:val="FF0000"/>
          <w:szCs w:val="24"/>
          <w:u w:val="single"/>
        </w:rPr>
        <w:t>修讀</w:t>
      </w:r>
      <w:r w:rsidRPr="00B15FDA">
        <w:rPr>
          <w:rFonts w:ascii="標楷體" w:eastAsia="標楷體" w:hAnsi="標楷體" w:cstheme="minorBidi" w:hint="eastAsia"/>
          <w:szCs w:val="24"/>
          <w:u w:val="single"/>
        </w:rPr>
        <w:t>辦法」</w:t>
      </w:r>
      <w:r w:rsidRPr="00B15FDA">
        <w:rPr>
          <w:rFonts w:ascii="標楷體" w:eastAsia="標楷體" w:hAnsi="標楷體" w:cstheme="minorBidi" w:hint="eastAsia"/>
          <w:szCs w:val="24"/>
        </w:rPr>
        <w:t>訂定之。</w:t>
      </w:r>
      <w:bookmarkStart w:id="0" w:name="_GoBack"/>
      <w:bookmarkEnd w:id="0"/>
    </w:p>
    <w:p w:rsidR="00B678FE" w:rsidRPr="00B15FDA" w:rsidRDefault="00B678FE" w:rsidP="00B678FE">
      <w:pPr>
        <w:pStyle w:val="a3"/>
        <w:adjustRightInd w:val="0"/>
        <w:snapToGrid w:val="0"/>
        <w:spacing w:line="360" w:lineRule="exact"/>
        <w:ind w:leftChars="0" w:left="960" w:hangingChars="400" w:hanging="960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第二條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公部門與公民社會人力資源發展</w:t>
      </w:r>
      <w:r w:rsidRPr="00B15FDA">
        <w:rPr>
          <w:rFonts w:ascii="標楷體" w:eastAsia="標楷體" w:hAnsi="標楷體" w:hint="eastAsia"/>
          <w:b/>
          <w:szCs w:val="24"/>
          <w:u w:val="single"/>
        </w:rPr>
        <w:t>學士學分</w:t>
      </w:r>
      <w:r w:rsidRPr="00B15FDA">
        <w:rPr>
          <w:rFonts w:ascii="標楷體" w:eastAsia="標楷體" w:hAnsi="標楷體" w:hint="eastAsia"/>
          <w:szCs w:val="24"/>
        </w:rPr>
        <w:t>學程」（以下簡稱本學程）旨在培養學生擔任公部門、非營利組織或非政府組織等相關職務之條件。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Chars="1" w:left="849" w:hangingChars="353" w:hanging="847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第三條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本學程由本校公共事務學院公共行政暨政策學系負責規劃與執行。</w:t>
      </w:r>
    </w:p>
    <w:p w:rsidR="00B678FE" w:rsidRPr="00B15FDA" w:rsidRDefault="00B678FE" w:rsidP="00B678FE">
      <w:pPr>
        <w:pStyle w:val="a3"/>
        <w:adjustRightInd w:val="0"/>
        <w:snapToGrid w:val="0"/>
        <w:spacing w:line="360" w:lineRule="exact"/>
        <w:ind w:leftChars="0" w:left="961" w:hangingChars="400" w:hanging="961"/>
        <w:rPr>
          <w:rFonts w:ascii="標楷體" w:eastAsia="標楷體" w:hAnsi="標楷體"/>
          <w:b/>
          <w:szCs w:val="24"/>
        </w:rPr>
      </w:pPr>
      <w:r w:rsidRPr="00B15FDA">
        <w:rPr>
          <w:rFonts w:ascii="標楷體" w:eastAsia="標楷體" w:hAnsi="標楷體" w:hint="eastAsia"/>
          <w:b/>
          <w:szCs w:val="24"/>
        </w:rPr>
        <w:t>第二章 修習資格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Chars="1" w:left="849" w:hangingChars="353" w:hanging="847"/>
        <w:rPr>
          <w:rFonts w:ascii="標楷體" w:eastAsia="標楷體" w:hAnsi="標楷體"/>
          <w:szCs w:val="24"/>
          <w:u w:val="single"/>
        </w:rPr>
      </w:pPr>
      <w:r w:rsidRPr="00B15FDA">
        <w:rPr>
          <w:rFonts w:ascii="標楷體" w:eastAsia="標楷體" w:hAnsi="標楷體" w:hint="eastAsia"/>
          <w:szCs w:val="24"/>
        </w:rPr>
        <w:t xml:space="preserve">第四條 </w:t>
      </w:r>
      <w:r w:rsidRPr="00B15FDA">
        <w:rPr>
          <w:rFonts w:ascii="標楷體" w:eastAsia="標楷體" w:hAnsi="標楷體" w:hint="eastAsia"/>
          <w:szCs w:val="24"/>
          <w:u w:val="single"/>
        </w:rPr>
        <w:t>本校大學部</w:t>
      </w:r>
      <w:r w:rsidRPr="00B15FDA">
        <w:rPr>
          <w:rFonts w:ascii="標楷體" w:eastAsia="標楷體" w:hAnsi="標楷體"/>
          <w:szCs w:val="24"/>
          <w:u w:val="single"/>
        </w:rPr>
        <w:t>(</w:t>
      </w:r>
      <w:r w:rsidRPr="00B15FDA">
        <w:rPr>
          <w:rFonts w:ascii="標楷體" w:eastAsia="標楷體" w:hAnsi="標楷體" w:hint="eastAsia"/>
          <w:szCs w:val="24"/>
          <w:u w:val="single"/>
        </w:rPr>
        <w:t>含進修學士班</w:t>
      </w:r>
      <w:r w:rsidRPr="00B15FDA">
        <w:rPr>
          <w:rFonts w:ascii="標楷體" w:eastAsia="標楷體" w:hAnsi="標楷體"/>
          <w:szCs w:val="24"/>
          <w:u w:val="single"/>
        </w:rPr>
        <w:t>)</w:t>
      </w:r>
      <w:r w:rsidRPr="00B15FDA">
        <w:rPr>
          <w:rFonts w:ascii="標楷體" w:eastAsia="標楷體" w:hAnsi="標楷體" w:hint="eastAsia"/>
          <w:szCs w:val="24"/>
          <w:u w:val="single"/>
        </w:rPr>
        <w:t>學生、</w:t>
      </w:r>
      <w:proofErr w:type="gramStart"/>
      <w:r w:rsidRPr="00B15FDA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Pr="00B15FDA">
        <w:rPr>
          <w:rFonts w:ascii="標楷體" w:eastAsia="標楷體" w:hAnsi="標楷體" w:hint="eastAsia"/>
          <w:szCs w:val="24"/>
          <w:u w:val="single"/>
        </w:rPr>
        <w:t>北聯合大學系統學校之學生無需先行申請，皆可依據個人興趣修讀本學程。</w:t>
      </w:r>
      <w:proofErr w:type="gramStart"/>
      <w:r w:rsidRPr="00B15FDA">
        <w:rPr>
          <w:rFonts w:ascii="標楷體" w:eastAsia="標楷體" w:hAnsi="標楷體" w:hint="eastAsia"/>
          <w:szCs w:val="24"/>
          <w:u w:val="single"/>
        </w:rPr>
        <w:t>惟</w:t>
      </w:r>
      <w:proofErr w:type="gramEnd"/>
      <w:r w:rsidRPr="00B15FDA">
        <w:rPr>
          <w:rFonts w:ascii="標楷體" w:eastAsia="標楷體" w:hAnsi="標楷體" w:hint="eastAsia"/>
          <w:szCs w:val="24"/>
          <w:u w:val="single"/>
        </w:rPr>
        <w:t>學生選課仍受各開課單位課程選修人數之限制。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Chars="1" w:left="849" w:hangingChars="353" w:hanging="847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第五條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已修滿主修系畢業學分，但未修畢本學程之學生，不得申請延緩畢業。</w:t>
      </w:r>
    </w:p>
    <w:p w:rsidR="00B678FE" w:rsidRPr="00B15FDA" w:rsidRDefault="00B678FE" w:rsidP="00B678FE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第六條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本學程各課程修習人數上限由授課教師訂定之。</w:t>
      </w:r>
    </w:p>
    <w:p w:rsidR="00B678FE" w:rsidRPr="00B15FDA" w:rsidRDefault="00B678FE" w:rsidP="00B678FE">
      <w:pPr>
        <w:pStyle w:val="a3"/>
        <w:adjustRightInd w:val="0"/>
        <w:snapToGrid w:val="0"/>
        <w:spacing w:line="360" w:lineRule="exact"/>
        <w:ind w:leftChars="0" w:left="961" w:hangingChars="400" w:hanging="961"/>
        <w:rPr>
          <w:rFonts w:ascii="標楷體" w:eastAsia="標楷體" w:hAnsi="標楷體"/>
          <w:b/>
          <w:szCs w:val="24"/>
        </w:rPr>
      </w:pPr>
      <w:r w:rsidRPr="00B15FDA">
        <w:rPr>
          <w:rFonts w:ascii="標楷體" w:eastAsia="標楷體" w:hAnsi="標楷體" w:hint="eastAsia"/>
          <w:b/>
          <w:szCs w:val="24"/>
        </w:rPr>
        <w:t>第三章 課程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Chars="1" w:left="849" w:hangingChars="353" w:hanging="847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第七條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本學程課程以公共行政暨政策學系開設課程為主，並整合本校相關學系課程作為選修課程。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Chars="1" w:left="849" w:hangingChars="353" w:hanging="847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第八條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本學程應至少修習十五學分，其中必修課程至少二門課（不含實習課）；選修課程至少四門課，且需跨二系以上。</w:t>
      </w:r>
    </w:p>
    <w:p w:rsidR="00B678FE" w:rsidRPr="00B15FDA" w:rsidRDefault="00B678FE" w:rsidP="00B678FE">
      <w:pPr>
        <w:pStyle w:val="a3"/>
        <w:adjustRightInd w:val="0"/>
        <w:snapToGrid w:val="0"/>
        <w:spacing w:line="360" w:lineRule="exact"/>
        <w:ind w:leftChars="0" w:left="961" w:hangingChars="400" w:hanging="961"/>
        <w:rPr>
          <w:rFonts w:ascii="標楷體" w:eastAsia="標楷體" w:hAnsi="標楷體"/>
          <w:b/>
          <w:szCs w:val="24"/>
        </w:rPr>
      </w:pPr>
      <w:r w:rsidRPr="00B15FDA">
        <w:rPr>
          <w:rFonts w:ascii="標楷體" w:eastAsia="標楷體" w:hAnsi="標楷體" w:hint="eastAsia"/>
          <w:b/>
          <w:szCs w:val="24"/>
        </w:rPr>
        <w:t>第四章 學分及本學程學分抵免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Chars="1" w:left="849" w:hangingChars="353" w:hanging="847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第九條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本學程認證之課程有效期間以申請認證日前五年修讀者為限。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Chars="1" w:left="849" w:hangingChars="353" w:hanging="847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第十條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本校學生至少六學分不屬於其主修系所、雙主修學</w:t>
      </w:r>
      <w:proofErr w:type="gramStart"/>
      <w:r w:rsidRPr="00B15FDA">
        <w:rPr>
          <w:rFonts w:ascii="標楷體" w:eastAsia="標楷體" w:hAnsi="標楷體" w:hint="eastAsia"/>
          <w:szCs w:val="24"/>
        </w:rPr>
        <w:t>系及輔系</w:t>
      </w:r>
      <w:proofErr w:type="gramEnd"/>
      <w:r w:rsidRPr="00B15FDA">
        <w:rPr>
          <w:rFonts w:ascii="標楷體" w:eastAsia="標楷體" w:hAnsi="標楷體" w:hint="eastAsia"/>
          <w:szCs w:val="24"/>
        </w:rPr>
        <w:t>之必修課程。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="1092" w:hangingChars="455" w:hanging="1092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 xml:space="preserve">第十一條 </w:t>
      </w:r>
      <w:r w:rsidRPr="00B15FDA">
        <w:rPr>
          <w:rFonts w:ascii="標楷體" w:eastAsia="標楷體" w:hAnsi="標楷體" w:hint="eastAsia"/>
          <w:szCs w:val="24"/>
          <w:u w:val="single"/>
        </w:rPr>
        <w:t>修滿本學程規定之科目與學分者，得向公共行政暨政策學系申請核發本學程結業證明書；經審核無誤並報請教務長、校長同意後，由校級行政單位發給學程結業證明書。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="1092" w:hangingChars="455" w:hanging="1092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第十二條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本校學生曾修習與本</w:t>
      </w:r>
      <w:proofErr w:type="gramStart"/>
      <w:r w:rsidRPr="00B15FDA">
        <w:rPr>
          <w:rFonts w:ascii="標楷體" w:eastAsia="標楷體" w:hAnsi="標楷體" w:hint="eastAsia"/>
          <w:szCs w:val="24"/>
        </w:rPr>
        <w:t>學程所開設</w:t>
      </w:r>
      <w:proofErr w:type="gramEnd"/>
      <w:r w:rsidRPr="00B15FDA">
        <w:rPr>
          <w:rFonts w:ascii="標楷體" w:eastAsia="標楷體" w:hAnsi="標楷體" w:hint="eastAsia"/>
          <w:szCs w:val="24"/>
        </w:rPr>
        <w:t>課程相關之課程（學分數等於或多於規定學分），經授課教師或本學程主管同意後即可抵免。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="1092" w:hangingChars="455" w:hanging="1092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第十三條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曾在他校修習本學程開設課程之相關課程（學分數等於或多於規定學分），經授課教師或本學程主管同意後即可抵免。</w:t>
      </w:r>
    </w:p>
    <w:p w:rsidR="00B678FE" w:rsidRPr="00B15FDA" w:rsidRDefault="00B678FE" w:rsidP="00B678FE">
      <w:pPr>
        <w:pStyle w:val="a3"/>
        <w:adjustRightInd w:val="0"/>
        <w:snapToGrid w:val="0"/>
        <w:spacing w:line="360" w:lineRule="exact"/>
        <w:ind w:leftChars="0" w:left="961" w:hangingChars="400" w:hanging="961"/>
        <w:rPr>
          <w:rFonts w:ascii="標楷體" w:eastAsia="標楷體" w:hAnsi="標楷體"/>
          <w:b/>
          <w:szCs w:val="24"/>
        </w:rPr>
      </w:pPr>
      <w:r w:rsidRPr="00B15FDA">
        <w:rPr>
          <w:rFonts w:ascii="標楷體" w:eastAsia="標楷體" w:hAnsi="標楷體" w:hint="eastAsia"/>
          <w:b/>
          <w:szCs w:val="24"/>
        </w:rPr>
        <w:t>第五章 實習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="1092" w:hangingChars="455" w:hanging="1092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第十四條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本學程學生必須修畢實習課，且完成</w:t>
      </w:r>
      <w:r w:rsidRPr="00B15FDA">
        <w:rPr>
          <w:rFonts w:ascii="標楷體" w:eastAsia="標楷體" w:hAnsi="標楷體" w:hint="eastAsia"/>
          <w:szCs w:val="24"/>
          <w:u w:val="single"/>
        </w:rPr>
        <w:t>1</w:t>
      </w:r>
      <w:r w:rsidRPr="00B15FDA">
        <w:rPr>
          <w:rFonts w:ascii="標楷體" w:eastAsia="標楷體" w:hAnsi="標楷體"/>
          <w:szCs w:val="24"/>
          <w:u w:val="single"/>
        </w:rPr>
        <w:t>60小時</w:t>
      </w:r>
      <w:r w:rsidRPr="00B15FDA">
        <w:rPr>
          <w:rFonts w:ascii="標楷體" w:eastAsia="標楷體" w:hAnsi="標楷體" w:hint="eastAsia"/>
          <w:szCs w:val="24"/>
        </w:rPr>
        <w:t>實習，方能取得證明書。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="1092" w:hangingChars="455" w:hanging="1092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第十五條 實習由本</w:t>
      </w:r>
      <w:proofErr w:type="gramStart"/>
      <w:r w:rsidRPr="00B15FDA">
        <w:rPr>
          <w:rFonts w:ascii="標楷體" w:eastAsia="標楷體" w:hAnsi="標楷體" w:hint="eastAsia"/>
          <w:szCs w:val="24"/>
        </w:rPr>
        <w:t>學程依學生</w:t>
      </w:r>
      <w:proofErr w:type="gramEnd"/>
      <w:r w:rsidRPr="00B15FDA">
        <w:rPr>
          <w:rFonts w:ascii="標楷體" w:eastAsia="標楷體" w:hAnsi="標楷體" w:hint="eastAsia"/>
          <w:szCs w:val="24"/>
        </w:rPr>
        <w:t>主修或意向安排實習單位。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="1092" w:hangingChars="455" w:hanging="1092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第十六條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實習成績由實習課教師負責評定。</w:t>
      </w:r>
    </w:p>
    <w:p w:rsidR="00B678FE" w:rsidRPr="00B15FDA" w:rsidRDefault="00B678FE" w:rsidP="00B678FE">
      <w:pPr>
        <w:pStyle w:val="a3"/>
        <w:adjustRightInd w:val="0"/>
        <w:snapToGrid w:val="0"/>
        <w:spacing w:line="360" w:lineRule="exact"/>
        <w:ind w:leftChars="0" w:left="961" w:hangingChars="400" w:hanging="961"/>
        <w:rPr>
          <w:rFonts w:ascii="標楷體" w:eastAsia="標楷體" w:hAnsi="標楷體"/>
          <w:b/>
          <w:szCs w:val="24"/>
        </w:rPr>
      </w:pPr>
      <w:r w:rsidRPr="00B15FDA">
        <w:rPr>
          <w:rFonts w:ascii="標楷體" w:eastAsia="標楷體" w:hAnsi="標楷體" w:hint="eastAsia"/>
          <w:b/>
          <w:szCs w:val="24"/>
        </w:rPr>
        <w:t>第六章</w:t>
      </w:r>
      <w:r w:rsidRPr="00B15FDA">
        <w:rPr>
          <w:rFonts w:ascii="標楷體" w:eastAsia="標楷體" w:hAnsi="標楷體"/>
          <w:b/>
          <w:szCs w:val="24"/>
        </w:rPr>
        <w:t xml:space="preserve"> </w:t>
      </w:r>
      <w:r w:rsidRPr="00B15FDA">
        <w:rPr>
          <w:rFonts w:ascii="標楷體" w:eastAsia="標楷體" w:hAnsi="標楷體" w:hint="eastAsia"/>
          <w:b/>
          <w:szCs w:val="24"/>
        </w:rPr>
        <w:t>附則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="1092" w:hangingChars="455" w:hanging="1092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第十七條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本要點未規定事項，依</w:t>
      </w:r>
      <w:r w:rsidRPr="00B15FDA">
        <w:rPr>
          <w:rFonts w:ascii="標楷體" w:eastAsia="標楷體" w:hAnsi="標楷體" w:hint="eastAsia"/>
          <w:szCs w:val="24"/>
          <w:u w:val="single"/>
        </w:rPr>
        <w:t>「國立</w:t>
      </w:r>
      <w:proofErr w:type="gramStart"/>
      <w:r w:rsidRPr="00B15FDA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Pr="00B15FDA">
        <w:rPr>
          <w:rFonts w:ascii="標楷體" w:eastAsia="標楷體" w:hAnsi="標楷體" w:hint="eastAsia"/>
          <w:szCs w:val="24"/>
          <w:u w:val="single"/>
        </w:rPr>
        <w:t>北大學學分學程設置辦法」及「國立</w:t>
      </w:r>
      <w:proofErr w:type="gramStart"/>
      <w:r w:rsidRPr="00B15FDA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Pr="00B15FDA">
        <w:rPr>
          <w:rFonts w:ascii="標楷體" w:eastAsia="標楷體" w:hAnsi="標楷體" w:hint="eastAsia"/>
          <w:szCs w:val="24"/>
          <w:u w:val="single"/>
        </w:rPr>
        <w:t>北大學</w:t>
      </w:r>
      <w:proofErr w:type="gramStart"/>
      <w:r w:rsidR="00B15FDA" w:rsidRPr="00B15FDA">
        <w:rPr>
          <w:rFonts w:ascii="標楷體" w:eastAsia="標楷體" w:hAnsi="標楷體" w:hint="eastAsia"/>
          <w:b/>
          <w:color w:val="FF0000"/>
          <w:szCs w:val="24"/>
          <w:u w:val="single"/>
        </w:rPr>
        <w:t>學</w:t>
      </w:r>
      <w:proofErr w:type="gramEnd"/>
      <w:r w:rsidR="00B15FDA" w:rsidRPr="00B15FDA">
        <w:rPr>
          <w:rFonts w:ascii="標楷體" w:eastAsia="標楷體" w:hAnsi="標楷體" w:hint="eastAsia"/>
          <w:b/>
          <w:color w:val="FF0000"/>
          <w:szCs w:val="24"/>
          <w:u w:val="single"/>
        </w:rPr>
        <w:t>程修讀</w:t>
      </w:r>
      <w:r w:rsidRPr="00B15FDA">
        <w:rPr>
          <w:rFonts w:ascii="標楷體" w:eastAsia="標楷體" w:hAnsi="標楷體" w:hint="eastAsia"/>
          <w:szCs w:val="24"/>
          <w:u w:val="single"/>
        </w:rPr>
        <w:t>辦法」</w:t>
      </w:r>
      <w:r w:rsidRPr="00B15FDA">
        <w:rPr>
          <w:rFonts w:ascii="標楷體" w:eastAsia="標楷體" w:hAnsi="標楷體" w:hint="eastAsia"/>
          <w:szCs w:val="24"/>
        </w:rPr>
        <w:t>規定辦理。</w:t>
      </w:r>
    </w:p>
    <w:p w:rsidR="00B678FE" w:rsidRPr="00B15FDA" w:rsidRDefault="00B678FE" w:rsidP="00B678FE">
      <w:pPr>
        <w:adjustRightInd w:val="0"/>
        <w:snapToGrid w:val="0"/>
        <w:spacing w:line="360" w:lineRule="exact"/>
        <w:ind w:left="1092" w:hangingChars="455" w:hanging="1092"/>
        <w:rPr>
          <w:rFonts w:ascii="標楷體" w:eastAsia="標楷體" w:hAnsi="標楷體"/>
          <w:szCs w:val="24"/>
        </w:rPr>
      </w:pPr>
      <w:r w:rsidRPr="00B15FDA">
        <w:rPr>
          <w:rFonts w:ascii="標楷體" w:eastAsia="標楷體" w:hAnsi="標楷體" w:hint="eastAsia"/>
          <w:szCs w:val="24"/>
        </w:rPr>
        <w:t>第十八條</w:t>
      </w:r>
      <w:r w:rsidRPr="00B15FDA">
        <w:rPr>
          <w:rFonts w:ascii="標楷體" w:eastAsia="標楷體" w:hAnsi="標楷體"/>
          <w:szCs w:val="24"/>
        </w:rPr>
        <w:t xml:space="preserve"> </w:t>
      </w:r>
      <w:r w:rsidRPr="00B15FDA">
        <w:rPr>
          <w:rFonts w:ascii="標楷體" w:eastAsia="標楷體" w:hAnsi="標楷體" w:hint="eastAsia"/>
          <w:szCs w:val="24"/>
        </w:rPr>
        <w:t>本要點經</w:t>
      </w:r>
      <w:r w:rsidRPr="00B15FDA">
        <w:rPr>
          <w:rFonts w:ascii="標楷體" w:eastAsia="標楷體" w:hAnsi="標楷體" w:hint="eastAsia"/>
          <w:szCs w:val="24"/>
          <w:u w:val="single"/>
        </w:rPr>
        <w:t>系課程委員會、院級課程委員會及校級課程委員會</w:t>
      </w:r>
      <w:r w:rsidRPr="00B15FDA">
        <w:rPr>
          <w:rFonts w:ascii="標楷體" w:eastAsia="標楷體" w:hAnsi="標楷體" w:hint="eastAsia"/>
          <w:szCs w:val="24"/>
        </w:rPr>
        <w:t>通過後施行，修正時亦同。</w:t>
      </w:r>
    </w:p>
    <w:p w:rsidR="004656A0" w:rsidRPr="00B15FDA" w:rsidRDefault="004656A0" w:rsidP="00B678FE"/>
    <w:sectPr w:rsidR="004656A0" w:rsidRPr="00B15FDA" w:rsidSect="00B678F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E"/>
    <w:rsid w:val="004656A0"/>
    <w:rsid w:val="00B15FDA"/>
    <w:rsid w:val="00B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AD142-F521-4F1C-B718-C285420C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FE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little8smile@gmail.com</dc:creator>
  <cp:keywords/>
  <dc:description/>
  <cp:lastModifiedBy>little8smile@gmail.com</cp:lastModifiedBy>
  <cp:revision>2</cp:revision>
  <dcterms:created xsi:type="dcterms:W3CDTF">2019-01-14T07:37:00Z</dcterms:created>
  <dcterms:modified xsi:type="dcterms:W3CDTF">2019-06-17T09:22:00Z</dcterms:modified>
</cp:coreProperties>
</file>